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D4F" w:rsidRPr="007C288E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7C288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รายละเอียดตัวชี้วัด</w:t>
      </w: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7C288E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Pr="007C288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จำนวนองค์กรปกครองส่วนท้องถิ่นที่ม</w:t>
      </w:r>
      <w:r w:rsidRPr="007C288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ี</w:t>
      </w:r>
      <w:r w:rsidRPr="007C288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เกณฑ์คุณภาพน้ำอุปโภค/บริโภค</w:t>
      </w:r>
    </w:p>
    <w:p w:rsidR="00C45D4F" w:rsidRPr="007C288E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7C288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ได้ตามมาตรฐานที่กำหนด</w:t>
      </w:r>
      <w:r w:rsidRPr="007C288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”</w:t>
      </w: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Pr="007C288E" w:rsidRDefault="00C45D4F" w:rsidP="00C45D4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288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288E">
        <w:rPr>
          <w:rFonts w:ascii="TH SarabunIT๙" w:hAnsi="TH SarabunIT๙" w:cs="TH SarabunIT๙" w:hint="cs"/>
          <w:sz w:val="32"/>
          <w:szCs w:val="32"/>
          <w:cs/>
        </w:rPr>
        <w:t>ประเมินองค์กรปกครองส่วนท้อง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 รวมทั้งสิ้น 7,773 แห่ง (เทศบาลนคร เทศบาลเมือง เทศบาลตำบล องค์การบริหารส่วนตำบล</w:t>
      </w:r>
      <w:r w:rsidRPr="007C288E">
        <w:rPr>
          <w:rFonts w:ascii="TH SarabunIT๙" w:hAnsi="TH SarabunIT๙" w:cs="TH SarabunIT๙" w:hint="cs"/>
          <w:sz w:val="32"/>
          <w:szCs w:val="32"/>
          <w:cs/>
        </w:rPr>
        <w:t xml:space="preserve"> และเมืองพัทยา)</w:t>
      </w:r>
    </w:p>
    <w:p w:rsidR="00C45D4F" w:rsidRPr="009A43D6" w:rsidRDefault="00C45D4F" w:rsidP="00C45D4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 xml:space="preserve"> เกณฑ์คุณภาพน้ำอุปโภคบริโภคได้ตามมาตรฐานที่กำหนด คือ ผลการตรวจการประเมินประสิทธิภาพของ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A43D6">
        <w:rPr>
          <w:rFonts w:ascii="TH SarabunIT๙" w:hAnsi="TH SarabunIT๙" w:cs="TH SarabunIT๙"/>
          <w:sz w:val="32"/>
          <w:szCs w:val="32"/>
        </w:rPr>
        <w:t>LPA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) ดังนี้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1) ระบบประป</w:t>
      </w:r>
      <w:r>
        <w:rPr>
          <w:rFonts w:ascii="TH SarabunIT๙" w:hAnsi="TH SarabunIT๙" w:cs="TH SarabunIT๙" w:hint="cs"/>
          <w:sz w:val="32"/>
          <w:szCs w:val="32"/>
          <w:cs/>
        </w:rPr>
        <w:t>า หมายถึง ระบบประปาขององค์กรปกครองส่วนท้องถิ่น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 xml:space="preserve"> ระบบประปาภูมิภาค และ/หรือระบบอื่นๆที่ใช้งานอยู่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2) การตรวจสอบคุณภาพน้ำประปาโดยเครื่องมือภาคสนามอย่างง่าย เช่น ชุดตรวจโคลิฟอร์มในน้ำและน้ำแข็ง (อ.11) ชุดทดสอบคลอรีนอิสระคงเหลือในน้ำ (อ.31) ให้ตรวจระบบประปา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ณ แหล่งผลิต/แหล่งจ่ายน้ำ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ทุกแห่งและ/หรือสุ่มตรวจที่ปลายทางอย่างสม่ำเสมอ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 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เช่น ทุกเดือน/ทุก 3 เดือน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กรณีที่องค์กรปกครองส่วนท้องถิ่น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 xml:space="preserve"> ไม่ได้ดำเนินการประปาเองแต่เป็นการดำเนินการของ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การประปาส่วนภูมิภาค 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สามารถใช้ผลการตรวจสอบของประปาส่วนภูมิภาคได้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4) การตรวจสอบคุณภาพน้ำให้ครบทุกระบบประปา ณ แหล่งผลิต/แหล่งจ่ายน้ำ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ในองค์กรปกครองส่วนท้องถิ่น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>และ/หรือสุ่มตรวจที่ปลายทาง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5) ผลการดำเนินการสืบเนื่อง หมายถึง ประชาสัมพันธ์ผลการตรวจสอบคุณภาพน้ำให้ประชาชนทราบ/ดำเนินการแก้ไขน้ำให้มีคุณภาพ</w:t>
      </w:r>
    </w:p>
    <w:p w:rsidR="00C45D4F" w:rsidRPr="009A43D6" w:rsidRDefault="00C45D4F" w:rsidP="00C45D4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A43D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43D6">
        <w:rPr>
          <w:rFonts w:ascii="TH SarabunIT๙" w:hAnsi="TH SarabunIT๙" w:cs="TH SarabunIT๙" w:hint="cs"/>
          <w:sz w:val="32"/>
          <w:szCs w:val="32"/>
          <w:cs/>
        </w:rPr>
        <w:t xml:space="preserve"> เกณฑ์ประเมิน ปีงบประมาณ พ.ศ. 2566 มีค่าเป้าหมาย ดังนี้</w:t>
      </w:r>
    </w:p>
    <w:p w:rsidR="00C45D4F" w:rsidRPr="009A43D6" w:rsidRDefault="00C45D4F" w:rsidP="00C45D4F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16"/>
          <w:szCs w:val="16"/>
          <w:cs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835"/>
        <w:gridCol w:w="3369"/>
        <w:gridCol w:w="2976"/>
      </w:tblGrid>
      <w:tr w:rsidR="00C45D4F" w:rsidTr="00090354">
        <w:tc>
          <w:tcPr>
            <w:tcW w:w="2835" w:type="dxa"/>
          </w:tcPr>
          <w:p w:rsidR="00C45D4F" w:rsidRPr="009A43D6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A43D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เป้าหมายขั้นต้น (50)</w:t>
            </w:r>
          </w:p>
        </w:tc>
        <w:tc>
          <w:tcPr>
            <w:tcW w:w="3369" w:type="dxa"/>
          </w:tcPr>
          <w:p w:rsidR="00C45D4F" w:rsidRPr="009A43D6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A43D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เป้าหมายมาตรฐาน (75)</w:t>
            </w:r>
          </w:p>
        </w:tc>
        <w:tc>
          <w:tcPr>
            <w:tcW w:w="2976" w:type="dxa"/>
          </w:tcPr>
          <w:p w:rsidR="00C45D4F" w:rsidRPr="009A43D6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A43D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เป้าหมายขั้นสูง (100)</w:t>
            </w:r>
          </w:p>
        </w:tc>
      </w:tr>
      <w:tr w:rsidR="00C45D4F" w:rsidTr="00090354">
        <w:tc>
          <w:tcPr>
            <w:tcW w:w="2835" w:type="dxa"/>
          </w:tcPr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 75.50</w:t>
            </w:r>
          </w:p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(ผลการดำเนินงานปี 2565)</w:t>
            </w:r>
          </w:p>
        </w:tc>
        <w:tc>
          <w:tcPr>
            <w:tcW w:w="3369" w:type="dxa"/>
          </w:tcPr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 77.50</w:t>
            </w:r>
          </w:p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(ผลการดำเนินการปี 2565 + 2)</w:t>
            </w:r>
          </w:p>
        </w:tc>
        <w:tc>
          <w:tcPr>
            <w:tcW w:w="2976" w:type="dxa"/>
          </w:tcPr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 79.50</w:t>
            </w:r>
          </w:p>
          <w:p w:rsidR="00C45D4F" w:rsidRDefault="00C45D4F" w:rsidP="00090354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(ผลการดำเนินการปี 2565+4)</w:t>
            </w:r>
          </w:p>
        </w:tc>
      </w:tr>
    </w:tbl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5D4F" w:rsidRPr="007C288E" w:rsidRDefault="00C45D4F" w:rsidP="00C45D4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9577C" w:rsidRDefault="0009577C"/>
    <w:sectPr w:rsidR="0009577C" w:rsidSect="00F632C3">
      <w:headerReference w:type="even" r:id="rId6"/>
      <w:pgSz w:w="11906" w:h="16838" w:code="9"/>
      <w:pgMar w:top="851" w:right="1247" w:bottom="426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50C" w:rsidRDefault="006E250C">
      <w:r>
        <w:separator/>
      </w:r>
    </w:p>
  </w:endnote>
  <w:endnote w:type="continuationSeparator" w:id="0">
    <w:p w:rsidR="006E250C" w:rsidRDefault="006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50C" w:rsidRDefault="006E250C">
      <w:r>
        <w:separator/>
      </w:r>
    </w:p>
  </w:footnote>
  <w:footnote w:type="continuationSeparator" w:id="0">
    <w:p w:rsidR="006E250C" w:rsidRDefault="006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631" w:rsidRDefault="00C45D4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F"/>
    <w:rsid w:val="0009577C"/>
    <w:rsid w:val="00631E74"/>
    <w:rsid w:val="006E250C"/>
    <w:rsid w:val="00C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5DCE-F453-4660-A7D1-CB58ADF9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D4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45D4F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45D4F"/>
  </w:style>
  <w:style w:type="table" w:styleId="a6">
    <w:name w:val="Table Grid"/>
    <w:basedOn w:val="a1"/>
    <w:rsid w:val="00C45D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DLA_2362</dc:creator>
  <cp:lastModifiedBy>DLA-PC</cp:lastModifiedBy>
  <cp:revision>2</cp:revision>
  <dcterms:created xsi:type="dcterms:W3CDTF">2023-04-07T04:24:00Z</dcterms:created>
  <dcterms:modified xsi:type="dcterms:W3CDTF">2023-04-07T04:24:00Z</dcterms:modified>
</cp:coreProperties>
</file>